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Liquidazione trattamento fine manda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Liquidazione trattamento fine manda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